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DD002">
      <w:pPr>
        <w:widowControl w:val="0"/>
        <w:numPr>
          <w:ilvl w:val="0"/>
          <w:numId w:val="0"/>
        </w:numPr>
        <w:spacing w:line="560" w:lineRule="exact"/>
        <w:jc w:val="left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lang w:val="en-US" w:eastAsia="zh-CN"/>
        </w:rPr>
        <w:t>附件1</w:t>
      </w:r>
    </w:p>
    <w:p w14:paraId="460A1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-SA"/>
        </w:rPr>
        <w:t>新乡市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highlight w:val="none"/>
          <w:lang w:val="en-US" w:eastAsia="zh-CN" w:bidi="ar-SA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0"/>
          <w:szCs w:val="40"/>
          <w:highlight w:val="none"/>
          <w:lang w:val="en-US" w:eastAsia="zh-CN" w:bidi="ar-SA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-SA"/>
        </w:rPr>
        <w:t>年青少年足球人才培养改革</w:t>
      </w:r>
    </w:p>
    <w:p w14:paraId="78509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-SA"/>
        </w:rPr>
        <w:t>试点学校招生报名表</w:t>
      </w:r>
    </w:p>
    <w:tbl>
      <w:tblPr>
        <w:tblStyle w:val="8"/>
        <w:tblW w:w="946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1563"/>
        <w:gridCol w:w="720"/>
        <w:gridCol w:w="792"/>
        <w:gridCol w:w="1267"/>
        <w:gridCol w:w="1398"/>
        <w:gridCol w:w="1951"/>
      </w:tblGrid>
      <w:tr w14:paraId="45B0C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88CB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709A9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3D055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5445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BDD2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D4DAA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E11E4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贴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寸近期</w:t>
            </w:r>
          </w:p>
          <w:p w14:paraId="05EB55F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彩色照片</w:t>
            </w:r>
          </w:p>
        </w:tc>
      </w:tr>
      <w:tr w14:paraId="6C2BC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9C0A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毕业学校</w:t>
            </w:r>
          </w:p>
        </w:tc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6FC0F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E646D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报考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2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507896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9221E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0AA0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6C9C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3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71A24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B4957B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身高（cm）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65F262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6E18E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FED9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723B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30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A0A1CB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B8A26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体重（kg）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93FB1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986E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685C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37292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075" w:type="dxa"/>
            <w:gridSpan w:val="3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1FB2D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3282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家长电话</w:t>
            </w:r>
          </w:p>
        </w:tc>
        <w:tc>
          <w:tcPr>
            <w:tcW w:w="3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73B4E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父亲：</w:t>
            </w:r>
          </w:p>
        </w:tc>
      </w:tr>
      <w:tr w14:paraId="0EE64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9C8B4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075" w:type="dxa"/>
            <w:gridSpan w:val="3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87C3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229FB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501E55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母亲：</w:t>
            </w:r>
          </w:p>
        </w:tc>
      </w:tr>
      <w:tr w14:paraId="548EA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8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23AF1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何时、何地、何种项目参加何种比赛,所获成绩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，取得何等级证书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76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4A52A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 w14:paraId="1A3E48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5E264558"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br w:type="page"/>
      </w:r>
    </w:p>
    <w:p w14:paraId="07C6B2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lang w:val="en-US" w:eastAsia="zh-CN"/>
        </w:rPr>
        <w:t xml:space="preserve">附件2 </w:t>
      </w:r>
    </w:p>
    <w:p w14:paraId="30F341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承诺书</w:t>
      </w:r>
    </w:p>
    <w:p w14:paraId="668920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考生姓名：________________________性别：□男 □女</w:t>
      </w:r>
    </w:p>
    <w:p w14:paraId="7D009F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身份证号：________________报考学校：_____________</w:t>
      </w:r>
    </w:p>
    <w:p w14:paraId="029D0D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小学就读学校：________________________</w:t>
      </w:r>
    </w:p>
    <w:p w14:paraId="2E3C36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一、考试纪律承诺</w:t>
      </w:r>
    </w:p>
    <w:p w14:paraId="49C4D3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1.本人保证提交的报名材料（身份证、学籍证明、获奖证书等）真实有效，无伪造、篡改行为。</w:t>
      </w:r>
    </w:p>
    <w:p w14:paraId="3CA64E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2.严格遵守考试时间及场地规则，服从考官指令，不干扰其他考生测试。</w:t>
      </w:r>
    </w:p>
    <w:p w14:paraId="384D37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3.考试过程中不使用违禁药物或兴奋剂，违者取消资格并承担法律责任。</w:t>
      </w:r>
    </w:p>
    <w:p w14:paraId="464AC2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二、安全与健康承诺</w:t>
      </w:r>
    </w:p>
    <w:p w14:paraId="686C4A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家长及学生确认：</w:t>
      </w:r>
    </w:p>
    <w:p w14:paraId="7F8FEA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1.考生身体健康，无心脏病、癫痫、严重骨折史等不适宜剧烈运动的疾病。</w:t>
      </w:r>
    </w:p>
    <w:p w14:paraId="1E3CF2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2.已购买个人意外保险（或同意由学校统一购买临时保险）。</w:t>
      </w:r>
    </w:p>
    <w:p w14:paraId="5B004E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3.自愿承担足球测试中可能存在的运动损伤风险（如扭伤、碰撞等），不向学校及评委追究意外伤害责任。</w:t>
      </w:r>
    </w:p>
    <w:p w14:paraId="703930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三、录取与培养协议</w:t>
      </w:r>
    </w:p>
    <w:p w14:paraId="364233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1.若通过考试被录取，学生须接受学校安排的足球专项训练和文化课学习计划，不得无故退出。</w:t>
      </w:r>
    </w:p>
    <w:p w14:paraId="33C396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2.学校有权对特长生的文化课成绩设定考核标准，未达标者暂停训练直至成绩合格。</w:t>
      </w:r>
    </w:p>
    <w:p w14:paraId="3DF9AC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3.在初中就读期间，不配合学校管理或达不到学校文化课及专业课考核标准，学校将对学生做出退出校队处理。</w:t>
      </w:r>
    </w:p>
    <w:p w14:paraId="7228A7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违规处理</w:t>
      </w:r>
    </w:p>
    <w:p w14:paraId="5E5747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1.考试中如发现替考、作弊等行为，立即取消考试资格并通报学籍所在学校。</w:t>
      </w:r>
    </w:p>
    <w:p w14:paraId="1233CE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2.录取后如发现材料造假，学校有权取消特长生资格并调整入学方式。</w:t>
      </w:r>
    </w:p>
    <w:p w14:paraId="3E8D0D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考生签字：________________ 日期： ________年____月____日</w:t>
      </w:r>
    </w:p>
    <w:p w14:paraId="3E84AA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监护人签字：__________ 联系电话：________________</w:t>
      </w:r>
    </w:p>
    <w:p w14:paraId="6E5D7A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0" w:hanging="280" w:hangingChars="100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学校确认盖章：________________________</w:t>
      </w:r>
    </w:p>
    <w:p w14:paraId="00CCF1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lang w:val="en-US" w:eastAsia="zh-CN"/>
        </w:rPr>
        <w:t>附件3</w:t>
      </w:r>
    </w:p>
    <w:p w14:paraId="619DE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 w14:paraId="633EE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文化课成绩证明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​</w:t>
      </w:r>
    </w:p>
    <w:p w14:paraId="1C949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 w14:paraId="3CFF1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兹证明学生 [学生姓名]，性别 [男 / 女]，身份证号 [身份证号码]，系我校 [毕业小学全称] 2026届六年级（[X] 班）毕业生，该生在我校就读期间，五年级统考及六年级毕业考试中语文、数学、外语三科成绩如下：​</w:t>
      </w:r>
    </w:p>
    <w:p w14:paraId="24163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1470"/>
        <w:gridCol w:w="1523"/>
        <w:gridCol w:w="1775"/>
      </w:tblGrid>
      <w:tr w14:paraId="70D4D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  <w:vAlign w:val="center"/>
          </w:tcPr>
          <w:p w14:paraId="0E5CF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  <w:lang w:val="en-US" w:eastAsia="zh-CN"/>
              </w:rPr>
              <w:t>考试类型</w:t>
            </w:r>
          </w:p>
        </w:tc>
        <w:tc>
          <w:tcPr>
            <w:tcW w:w="1470" w:type="dxa"/>
            <w:vAlign w:val="center"/>
          </w:tcPr>
          <w:p w14:paraId="25871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  <w:lang w:val="en-US" w:eastAsia="zh-CN"/>
              </w:rPr>
              <w:t>语文</w:t>
            </w:r>
          </w:p>
        </w:tc>
        <w:tc>
          <w:tcPr>
            <w:tcW w:w="1523" w:type="dxa"/>
            <w:vAlign w:val="center"/>
          </w:tcPr>
          <w:p w14:paraId="3E0DF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  <w:lang w:val="en-US" w:eastAsia="zh-CN"/>
              </w:rPr>
              <w:t>数学</w:t>
            </w:r>
          </w:p>
        </w:tc>
        <w:tc>
          <w:tcPr>
            <w:tcW w:w="1775" w:type="dxa"/>
            <w:vAlign w:val="center"/>
          </w:tcPr>
          <w:p w14:paraId="38E35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015BB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  <w:vAlign w:val="center"/>
          </w:tcPr>
          <w:p w14:paraId="45C16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vertAlign w:val="baseline"/>
                <w:lang w:val="en-US" w:eastAsia="zh-CN"/>
              </w:rPr>
              <w:t>五年级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vertAlign w:val="baseline"/>
                <w:lang w:val="en-US" w:eastAsia="zh-CN"/>
              </w:rPr>
              <w:t>（统考）</w:t>
            </w:r>
          </w:p>
        </w:tc>
        <w:tc>
          <w:tcPr>
            <w:tcW w:w="1470" w:type="dxa"/>
            <w:vAlign w:val="center"/>
          </w:tcPr>
          <w:p w14:paraId="20687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3" w:type="dxa"/>
            <w:vAlign w:val="center"/>
          </w:tcPr>
          <w:p w14:paraId="4F8F3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622DE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4D3A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  <w:vAlign w:val="center"/>
          </w:tcPr>
          <w:p w14:paraId="78869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vertAlign w:val="baseline"/>
                <w:lang w:val="en-US" w:eastAsia="zh-CN"/>
              </w:rPr>
              <w:t>六年级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vertAlign w:val="baseline"/>
                <w:lang w:val="en-US" w:eastAsia="zh-CN"/>
              </w:rPr>
              <w:t>（毕业考试）</w:t>
            </w:r>
          </w:p>
        </w:tc>
        <w:tc>
          <w:tcPr>
            <w:tcW w:w="1470" w:type="dxa"/>
            <w:vAlign w:val="center"/>
          </w:tcPr>
          <w:p w14:paraId="1770B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3" w:type="dxa"/>
            <w:vAlign w:val="center"/>
          </w:tcPr>
          <w:p w14:paraId="7201F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2A2EF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5008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​</w:t>
      </w:r>
    </w:p>
    <w:p w14:paraId="73145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特此证明。​​</w:t>
      </w:r>
    </w:p>
    <w:p w14:paraId="66D6F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</w:p>
    <w:p w14:paraId="17E12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负责人签字：__________​</w:t>
      </w:r>
    </w:p>
    <w:p w14:paraId="06DFB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​                        </w:t>
      </w:r>
    </w:p>
    <w:p w14:paraId="49580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学校（公章）：</w:t>
      </w:r>
    </w:p>
    <w:p w14:paraId="290FA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</w:p>
    <w:p w14:paraId="0A0AA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日期：____年____月____日​</w:t>
      </w:r>
    </w:p>
    <w:p w14:paraId="18951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</w:p>
    <w:p w14:paraId="0DEE2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说明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​</w:t>
      </w:r>
    </w:p>
    <w:p w14:paraId="4E47E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1.本证明仅用于学生报名时文化课成绩审核，需由毕业小学统一开具，有效期至2026年8月31日。</w:t>
      </w:r>
    </w:p>
    <w:p w14:paraId="03600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2.涂改、伪造或未加盖公章的证明无效。</w:t>
      </w:r>
    </w:p>
    <w:p w14:paraId="261C3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 w14:paraId="1F6A2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 w14:paraId="15A51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 w14:paraId="1C9AD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华文仿宋" w:hAnsi="华文仿宋" w:eastAsia="华文仿宋" w:cs="华文仿宋"/>
          <w:bCs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Cs/>
          <w:sz w:val="32"/>
          <w:szCs w:val="32"/>
          <w:lang w:val="en-US" w:eastAsia="zh-CN"/>
        </w:rPr>
        <w:t>附件4</w:t>
      </w:r>
    </w:p>
    <w:p w14:paraId="045CC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 w14:paraId="003F7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新乡市青少年足球人才培养改革试点校</w:t>
      </w:r>
    </w:p>
    <w:p w14:paraId="5B332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仿宋" w:hAnsi="华文仿宋" w:eastAsia="华文仿宋" w:cs="华文仿宋"/>
          <w:bCs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招生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测试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方法与评分标准</w:t>
      </w:r>
      <w:r>
        <w:rPr>
          <w:rFonts w:hint="eastAsia" w:ascii="华文仿宋" w:hAnsi="华文仿宋" w:eastAsia="华文仿宋" w:cs="华文仿宋"/>
          <w:bCs/>
          <w:sz w:val="44"/>
          <w:szCs w:val="44"/>
          <w:lang w:val="en-US" w:eastAsia="zh-CN"/>
        </w:rPr>
        <w:br w:type="textWrapping"/>
      </w:r>
      <w:r>
        <w:rPr>
          <w:rFonts w:hint="eastAsia" w:ascii="华文仿宋" w:hAnsi="华文仿宋" w:eastAsia="华文仿宋" w:cs="华文仿宋"/>
          <w:bCs/>
          <w:sz w:val="44"/>
          <w:szCs w:val="44"/>
          <w:lang w:val="en-US" w:eastAsia="zh-CN"/>
        </w:rPr>
        <w:t>（小升初）</w:t>
      </w:r>
    </w:p>
    <w:p w14:paraId="5B09C8EC">
      <w:pPr>
        <w:jc w:val="center"/>
        <w:rPr>
          <w:rFonts w:hint="eastAsia" w:ascii="黑体" w:hAnsi="黑体" w:eastAsia="黑体" w:cs="黑体"/>
          <w:bCs/>
          <w:color w:val="auto"/>
          <w:sz w:val="32"/>
          <w:szCs w:val="32"/>
        </w:rPr>
      </w:pPr>
    </w:p>
    <w:p w14:paraId="72ADB36C">
      <w:pPr>
        <w:ind w:firstLine="640" w:firstLineChars="200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一、测试内容</w:t>
      </w:r>
    </w:p>
    <w:p w14:paraId="0908C7DC">
      <w:pPr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1.足球基本技术：行进间颠球、绕杆运球</w:t>
      </w:r>
    </w:p>
    <w:p w14:paraId="6C30BF29">
      <w:pPr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2.身体素质：折线跑</w:t>
      </w:r>
    </w:p>
    <w:p w14:paraId="4C8E3278">
      <w:pPr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3.技战术运用能力：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人制比赛</w:t>
      </w:r>
    </w:p>
    <w:p w14:paraId="27E5A982">
      <w:pPr>
        <w:ind w:firstLine="640" w:firstLineChars="200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二、测试办法</w:t>
      </w:r>
    </w:p>
    <w:p w14:paraId="7C572A1F">
      <w:pPr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1.行进间颠球（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分）</w:t>
      </w:r>
    </w:p>
    <w:p w14:paraId="006F8B66">
      <w:pPr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测试场地：人工草或天然草足球场，划定10米×5米区域（图三）</w:t>
      </w:r>
    </w:p>
    <w:p w14:paraId="7E1DEE4C">
      <w:pPr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测试方法：听测评员口令后，把足球用脚踢起或用手抛起，用身体的有效部位行进间颠球，从起始线出发，到达10米线后，绕过标志物，折返回到起始线结束。球落地则在最后触球地点重新开始颠球，球颠出规定区域则停止测试。</w:t>
      </w:r>
    </w:p>
    <w:p w14:paraId="3B224227">
      <w:pPr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评分方法：测评员记录学生掉球次数，并根据评分标准进行评分，测试两次，记录最佳成绩。</w:t>
      </w:r>
    </w:p>
    <w:p w14:paraId="5C21C3AE">
      <w:pPr>
        <w:rPr>
          <w:rFonts w:ascii="Calibri" w:hAnsi="Calibri" w:eastAsia="宋体" w:cs="宋体"/>
          <w:color w:val="auto"/>
          <w:sz w:val="28"/>
          <w:szCs w:val="28"/>
        </w:rPr>
      </w:pPr>
      <w:r>
        <w:rPr>
          <w:rFonts w:hint="eastAsia" w:ascii="Calibri" w:hAnsi="Calibri" w:eastAsia="宋体" w:cs="宋体"/>
          <w:color w:val="auto"/>
          <w:sz w:val="28"/>
          <w:szCs w:val="28"/>
        </w:rPr>
        <w:drawing>
          <wp:inline distT="0" distB="0" distL="114300" distR="114300">
            <wp:extent cx="5269865" cy="1805305"/>
            <wp:effectExtent l="0" t="0" r="635" b="10795"/>
            <wp:docPr id="3" name="图片 3" descr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1FDB0">
      <w:pPr>
        <w:jc w:val="center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图三  行进间颠球</w:t>
      </w:r>
    </w:p>
    <w:p w14:paraId="2A665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2.绕杆运球（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分）</w:t>
      </w:r>
    </w:p>
    <w:p w14:paraId="7D174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测试场地：平整的人工草或天然草足球场，划定25米×5米区域（图四）。起点距第一个杆距离4米，其余杆距依次为1米、3米，起点距终点20米。</w:t>
      </w:r>
    </w:p>
    <w:p w14:paraId="42BB3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测试方法：听测评员口令后，从起始线开始运球出发，依次绕过间隔不等的8个标志杆，以球踩终点线为结束。</w:t>
      </w:r>
    </w:p>
    <w:p w14:paraId="10BB3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评分方法： 测评员计时，对照评分标准给予相应成绩，测试两次，记录最佳成绩，漏杆则成绩无效。</w:t>
      </w:r>
    </w:p>
    <w:p w14:paraId="0BBDA731">
      <w:pPr>
        <w:rPr>
          <w:rFonts w:ascii="Calibri" w:hAnsi="Calibri" w:eastAsia="宋体" w:cs="宋体"/>
          <w:color w:val="auto"/>
          <w:sz w:val="28"/>
          <w:szCs w:val="28"/>
        </w:rPr>
      </w:pPr>
      <w:r>
        <w:rPr>
          <w:rFonts w:ascii="Calibri" w:hAnsi="Calibri" w:eastAsia="宋体" w:cs="宋体"/>
          <w:color w:val="auto"/>
        </w:rPr>
        <w:drawing>
          <wp:inline distT="0" distB="0" distL="0" distR="0">
            <wp:extent cx="5274310" cy="1608455"/>
            <wp:effectExtent l="0" t="0" r="8890" b="4445"/>
            <wp:docPr id="4" name="图片 8" descr="[9LFJ_1T9L11UF$49}6@7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[9LFJ_1T9L11UF$49}6@7L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5F8E1">
      <w:pPr>
        <w:jc w:val="center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图四  绕杆运球</w:t>
      </w:r>
    </w:p>
    <w:p w14:paraId="1F6AD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3.绕杆跑（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分）</w:t>
      </w:r>
    </w:p>
    <w:p w14:paraId="2B2B4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测试场地：平整的人工草或天然草足球场，划定20米×5米区域（图五）。起点距第一个杆距离4米，其余杆距2米，起点距终点20米。</w:t>
      </w:r>
    </w:p>
    <w:p w14:paraId="61512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测试方法：听测评员口令后，以站立式起跑姿势从起始线开始加速跑，依次绕过间隔2米的8个标志杆，冲过终点线为结束。</w:t>
      </w:r>
    </w:p>
    <w:p w14:paraId="54786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评分方法：测评员计时，对照评分标准给予相应成绩，测试两次，记录最佳成绩，漏杆则成绩无效。</w:t>
      </w:r>
    </w:p>
    <w:p w14:paraId="6EF05F41">
      <w:pPr>
        <w:rPr>
          <w:rFonts w:ascii="Calibri" w:hAnsi="Calibri" w:eastAsia="宋体" w:cs="宋体"/>
          <w:color w:val="auto"/>
          <w:sz w:val="28"/>
          <w:szCs w:val="28"/>
        </w:rPr>
      </w:pPr>
      <w:r>
        <w:rPr>
          <w:rFonts w:ascii="Calibri" w:hAnsi="Calibri" w:eastAsia="宋体" w:cs="宋体"/>
          <w:color w:val="auto"/>
        </w:rPr>
        <w:drawing>
          <wp:inline distT="0" distB="0" distL="0" distR="0">
            <wp:extent cx="5274310" cy="1590675"/>
            <wp:effectExtent l="0" t="0" r="8890" b="9525"/>
            <wp:docPr id="5" name="图片 10" descr="W4XPY@L(PE`DF$9(`9441(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 descr="W4XPY@L(PE`DF$9(`9441(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BB110">
      <w:pPr>
        <w:jc w:val="center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图五  绕杆跑</w:t>
      </w:r>
    </w:p>
    <w:p w14:paraId="3356133F">
      <w:pPr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4.技战术运用能力（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分）</w:t>
      </w:r>
    </w:p>
    <w:p w14:paraId="0BB568E1">
      <w:pPr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比赛形式：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号球，比赛时间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分钟，比赛场地和竞赛规则参照国际足联最新审定的《足球竞赛规则》。</w:t>
      </w:r>
    </w:p>
    <w:p w14:paraId="474B4123">
      <w:pPr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比赛评分：三名测评员对测试学生进行比赛评分，满分为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分，以三人的平均分作为该学生的最终比赛评分。</w:t>
      </w:r>
    </w:p>
    <w:p w14:paraId="4E22B3A6">
      <w:pPr>
        <w:ind w:firstLine="640" w:firstLineChars="200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三、评价标准</w:t>
      </w:r>
    </w:p>
    <w:p w14:paraId="5E98A879">
      <w:pPr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1.行进间颠球（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分）</w:t>
      </w:r>
    </w:p>
    <w:p w14:paraId="5CA50BC3">
      <w:pPr>
        <w:jc w:val="center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表9  行进间颠球评分标准</w:t>
      </w:r>
    </w:p>
    <w:tbl>
      <w:tblPr>
        <w:tblStyle w:val="15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945"/>
        <w:gridCol w:w="815"/>
        <w:gridCol w:w="815"/>
        <w:gridCol w:w="816"/>
        <w:gridCol w:w="816"/>
        <w:gridCol w:w="816"/>
        <w:gridCol w:w="816"/>
        <w:gridCol w:w="815"/>
        <w:gridCol w:w="816"/>
        <w:gridCol w:w="816"/>
      </w:tblGrid>
      <w:tr w14:paraId="19F4C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94" w:type="dxa"/>
            <w:vAlign w:val="center"/>
          </w:tcPr>
          <w:p w14:paraId="6CEE0AD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得分</w:t>
            </w:r>
          </w:p>
        </w:tc>
        <w:tc>
          <w:tcPr>
            <w:tcW w:w="945" w:type="dxa"/>
            <w:vAlign w:val="center"/>
          </w:tcPr>
          <w:p w14:paraId="7446964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15" w:type="dxa"/>
            <w:vAlign w:val="center"/>
          </w:tcPr>
          <w:p w14:paraId="2C3C5F6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815" w:type="dxa"/>
            <w:vAlign w:val="center"/>
          </w:tcPr>
          <w:p w14:paraId="64501CB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16" w:type="dxa"/>
            <w:vAlign w:val="center"/>
          </w:tcPr>
          <w:p w14:paraId="06AFAFB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16" w:type="dxa"/>
            <w:vAlign w:val="center"/>
          </w:tcPr>
          <w:p w14:paraId="46E5BDD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16" w:type="dxa"/>
            <w:vAlign w:val="center"/>
          </w:tcPr>
          <w:p w14:paraId="774A2F5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6" w:type="dxa"/>
            <w:vAlign w:val="center"/>
          </w:tcPr>
          <w:p w14:paraId="0672ABA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15" w:type="dxa"/>
            <w:vAlign w:val="center"/>
          </w:tcPr>
          <w:p w14:paraId="21A32EA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16" w:type="dxa"/>
            <w:vAlign w:val="center"/>
          </w:tcPr>
          <w:p w14:paraId="47EA023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6" w:type="dxa"/>
            <w:vAlign w:val="center"/>
          </w:tcPr>
          <w:p w14:paraId="6C4DA3C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</w:tr>
      <w:tr w14:paraId="00916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94" w:type="dxa"/>
            <w:vAlign w:val="center"/>
          </w:tcPr>
          <w:p w14:paraId="739BB66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掉球</w:t>
            </w:r>
          </w:p>
          <w:p w14:paraId="7B28B78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次数</w:t>
            </w:r>
          </w:p>
        </w:tc>
        <w:tc>
          <w:tcPr>
            <w:tcW w:w="945" w:type="dxa"/>
            <w:vAlign w:val="center"/>
          </w:tcPr>
          <w:p w14:paraId="74D4924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</w:t>
            </w:r>
          </w:p>
        </w:tc>
        <w:tc>
          <w:tcPr>
            <w:tcW w:w="815" w:type="dxa"/>
            <w:vAlign w:val="center"/>
          </w:tcPr>
          <w:p w14:paraId="3F0DFFC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364FFC3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</w:t>
            </w:r>
          </w:p>
        </w:tc>
        <w:tc>
          <w:tcPr>
            <w:tcW w:w="816" w:type="dxa"/>
            <w:vAlign w:val="center"/>
          </w:tcPr>
          <w:p w14:paraId="687AA78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</w:t>
            </w:r>
          </w:p>
        </w:tc>
        <w:tc>
          <w:tcPr>
            <w:tcW w:w="816" w:type="dxa"/>
            <w:vAlign w:val="center"/>
          </w:tcPr>
          <w:p w14:paraId="6F85CAE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4</w:t>
            </w:r>
          </w:p>
        </w:tc>
        <w:tc>
          <w:tcPr>
            <w:tcW w:w="816" w:type="dxa"/>
            <w:vAlign w:val="center"/>
          </w:tcPr>
          <w:p w14:paraId="6F9FF0E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5</w:t>
            </w:r>
          </w:p>
        </w:tc>
        <w:tc>
          <w:tcPr>
            <w:tcW w:w="816" w:type="dxa"/>
            <w:vAlign w:val="center"/>
          </w:tcPr>
          <w:p w14:paraId="26A958B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</w:t>
            </w:r>
          </w:p>
        </w:tc>
        <w:tc>
          <w:tcPr>
            <w:tcW w:w="815" w:type="dxa"/>
            <w:vAlign w:val="center"/>
          </w:tcPr>
          <w:p w14:paraId="6AED4DB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7</w:t>
            </w:r>
          </w:p>
        </w:tc>
        <w:tc>
          <w:tcPr>
            <w:tcW w:w="816" w:type="dxa"/>
            <w:vAlign w:val="center"/>
          </w:tcPr>
          <w:p w14:paraId="4A87604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8</w:t>
            </w:r>
          </w:p>
        </w:tc>
        <w:tc>
          <w:tcPr>
            <w:tcW w:w="816" w:type="dxa"/>
            <w:vAlign w:val="center"/>
          </w:tcPr>
          <w:p w14:paraId="0B86326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9</w:t>
            </w:r>
          </w:p>
        </w:tc>
      </w:tr>
    </w:tbl>
    <w:p w14:paraId="6A9D6FB9">
      <w:pPr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2.绕杆运球（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分）</w:t>
      </w:r>
      <w:bookmarkStart w:id="0" w:name="_GoBack"/>
      <w:bookmarkEnd w:id="0"/>
    </w:p>
    <w:p w14:paraId="2437D5B6">
      <w:pPr>
        <w:jc w:val="center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表10  绕杆运球评分标准</w:t>
      </w:r>
    </w:p>
    <w:tbl>
      <w:tblPr>
        <w:tblStyle w:val="15"/>
        <w:tblW w:w="88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742"/>
        <w:gridCol w:w="1835"/>
        <w:gridCol w:w="737"/>
        <w:gridCol w:w="1809"/>
        <w:gridCol w:w="2011"/>
      </w:tblGrid>
      <w:tr w14:paraId="45574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730" w:type="dxa"/>
            <w:vAlign w:val="center"/>
          </w:tcPr>
          <w:p w14:paraId="3CECCF3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分值</w:t>
            </w:r>
          </w:p>
        </w:tc>
        <w:tc>
          <w:tcPr>
            <w:tcW w:w="1742" w:type="dxa"/>
            <w:vAlign w:val="center"/>
          </w:tcPr>
          <w:p w14:paraId="160C3B8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成绩（秒）男</w:t>
            </w:r>
          </w:p>
        </w:tc>
        <w:tc>
          <w:tcPr>
            <w:tcW w:w="1835" w:type="dxa"/>
            <w:vAlign w:val="center"/>
          </w:tcPr>
          <w:p w14:paraId="51A6675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成绩（秒）女</w:t>
            </w:r>
          </w:p>
        </w:tc>
        <w:tc>
          <w:tcPr>
            <w:tcW w:w="737" w:type="dxa"/>
            <w:vAlign w:val="center"/>
          </w:tcPr>
          <w:p w14:paraId="6A518E4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分值</w:t>
            </w:r>
          </w:p>
        </w:tc>
        <w:tc>
          <w:tcPr>
            <w:tcW w:w="1809" w:type="dxa"/>
            <w:vAlign w:val="center"/>
          </w:tcPr>
          <w:p w14:paraId="5518467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成绩（秒）男</w:t>
            </w:r>
          </w:p>
        </w:tc>
        <w:tc>
          <w:tcPr>
            <w:tcW w:w="2011" w:type="dxa"/>
            <w:vAlign w:val="center"/>
          </w:tcPr>
          <w:p w14:paraId="3C7C71D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成绩（秒）女</w:t>
            </w:r>
          </w:p>
        </w:tc>
      </w:tr>
      <w:tr w14:paraId="5315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Align w:val="center"/>
          </w:tcPr>
          <w:p w14:paraId="5E89B86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742" w:type="dxa"/>
            <w:vAlign w:val="center"/>
          </w:tcPr>
          <w:p w14:paraId="4A5E8AB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6.61—6.80</w:t>
            </w:r>
          </w:p>
        </w:tc>
        <w:tc>
          <w:tcPr>
            <w:tcW w:w="1835" w:type="dxa"/>
            <w:vAlign w:val="center"/>
          </w:tcPr>
          <w:p w14:paraId="601D66A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8.61—8.80</w:t>
            </w:r>
          </w:p>
        </w:tc>
        <w:tc>
          <w:tcPr>
            <w:tcW w:w="737" w:type="dxa"/>
            <w:vAlign w:val="center"/>
          </w:tcPr>
          <w:p w14:paraId="4768975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09" w:type="dxa"/>
            <w:vAlign w:val="center"/>
          </w:tcPr>
          <w:p w14:paraId="21EBD5D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9.01—9.20</w:t>
            </w:r>
          </w:p>
        </w:tc>
        <w:tc>
          <w:tcPr>
            <w:tcW w:w="2011" w:type="dxa"/>
            <w:vAlign w:val="center"/>
          </w:tcPr>
          <w:p w14:paraId="0B6C34A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11.01—11.20</w:t>
            </w:r>
          </w:p>
        </w:tc>
      </w:tr>
      <w:tr w14:paraId="0B529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Align w:val="center"/>
          </w:tcPr>
          <w:p w14:paraId="5982741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742" w:type="dxa"/>
            <w:vAlign w:val="center"/>
          </w:tcPr>
          <w:p w14:paraId="2EA9BAF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6.81—7.00</w:t>
            </w:r>
          </w:p>
        </w:tc>
        <w:tc>
          <w:tcPr>
            <w:tcW w:w="1835" w:type="dxa"/>
            <w:vAlign w:val="center"/>
          </w:tcPr>
          <w:p w14:paraId="5F42C14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8.81—9.00</w:t>
            </w:r>
          </w:p>
        </w:tc>
        <w:tc>
          <w:tcPr>
            <w:tcW w:w="737" w:type="dxa"/>
            <w:vAlign w:val="center"/>
          </w:tcPr>
          <w:p w14:paraId="0D506E1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809" w:type="dxa"/>
            <w:vAlign w:val="center"/>
          </w:tcPr>
          <w:p w14:paraId="6CFBB6D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9.21—9.40</w:t>
            </w:r>
          </w:p>
        </w:tc>
        <w:tc>
          <w:tcPr>
            <w:tcW w:w="2011" w:type="dxa"/>
            <w:vAlign w:val="center"/>
          </w:tcPr>
          <w:p w14:paraId="26D05A0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11.21—11.40</w:t>
            </w:r>
          </w:p>
        </w:tc>
      </w:tr>
      <w:tr w14:paraId="00089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Align w:val="center"/>
          </w:tcPr>
          <w:p w14:paraId="2A00AEF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42" w:type="dxa"/>
            <w:vAlign w:val="center"/>
          </w:tcPr>
          <w:p w14:paraId="43BE316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7.01—7.20</w:t>
            </w:r>
          </w:p>
        </w:tc>
        <w:tc>
          <w:tcPr>
            <w:tcW w:w="1835" w:type="dxa"/>
            <w:vAlign w:val="center"/>
          </w:tcPr>
          <w:p w14:paraId="2276295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9.01—9.20</w:t>
            </w:r>
          </w:p>
        </w:tc>
        <w:tc>
          <w:tcPr>
            <w:tcW w:w="737" w:type="dxa"/>
            <w:vAlign w:val="center"/>
          </w:tcPr>
          <w:p w14:paraId="411C95E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09" w:type="dxa"/>
            <w:vAlign w:val="center"/>
          </w:tcPr>
          <w:p w14:paraId="5E0C93D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9.41—9.60</w:t>
            </w:r>
          </w:p>
        </w:tc>
        <w:tc>
          <w:tcPr>
            <w:tcW w:w="2011" w:type="dxa"/>
            <w:vAlign w:val="center"/>
          </w:tcPr>
          <w:p w14:paraId="19783B5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11.41—11.60</w:t>
            </w:r>
          </w:p>
        </w:tc>
      </w:tr>
      <w:tr w14:paraId="2F27D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Align w:val="center"/>
          </w:tcPr>
          <w:p w14:paraId="6043D2C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42" w:type="dxa"/>
            <w:vAlign w:val="center"/>
          </w:tcPr>
          <w:p w14:paraId="44875E1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7.21—7.40</w:t>
            </w:r>
          </w:p>
        </w:tc>
        <w:tc>
          <w:tcPr>
            <w:tcW w:w="1835" w:type="dxa"/>
            <w:vAlign w:val="center"/>
          </w:tcPr>
          <w:p w14:paraId="6983DAA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9.21—9.40</w:t>
            </w:r>
          </w:p>
        </w:tc>
        <w:tc>
          <w:tcPr>
            <w:tcW w:w="737" w:type="dxa"/>
            <w:vAlign w:val="center"/>
          </w:tcPr>
          <w:p w14:paraId="50161C2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09" w:type="dxa"/>
            <w:vAlign w:val="center"/>
          </w:tcPr>
          <w:p w14:paraId="200D91E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9.61—9.80</w:t>
            </w:r>
          </w:p>
        </w:tc>
        <w:tc>
          <w:tcPr>
            <w:tcW w:w="2011" w:type="dxa"/>
            <w:vAlign w:val="center"/>
          </w:tcPr>
          <w:p w14:paraId="749D77A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11.61—11.80</w:t>
            </w:r>
          </w:p>
        </w:tc>
      </w:tr>
      <w:tr w14:paraId="2CECA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Align w:val="center"/>
          </w:tcPr>
          <w:p w14:paraId="693D4E0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42" w:type="dxa"/>
            <w:vAlign w:val="center"/>
          </w:tcPr>
          <w:p w14:paraId="6EF88ED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7.41—7.60</w:t>
            </w:r>
          </w:p>
        </w:tc>
        <w:tc>
          <w:tcPr>
            <w:tcW w:w="1835" w:type="dxa"/>
            <w:vAlign w:val="center"/>
          </w:tcPr>
          <w:p w14:paraId="4C87071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9.41—9.60</w:t>
            </w:r>
          </w:p>
        </w:tc>
        <w:tc>
          <w:tcPr>
            <w:tcW w:w="737" w:type="dxa"/>
            <w:vAlign w:val="center"/>
          </w:tcPr>
          <w:p w14:paraId="427B294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809" w:type="dxa"/>
            <w:vAlign w:val="center"/>
          </w:tcPr>
          <w:p w14:paraId="6D3DAC0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9.81—10.00</w:t>
            </w:r>
          </w:p>
        </w:tc>
        <w:tc>
          <w:tcPr>
            <w:tcW w:w="2011" w:type="dxa"/>
            <w:vAlign w:val="center"/>
          </w:tcPr>
          <w:p w14:paraId="7E9C00A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11.81—12.00</w:t>
            </w:r>
          </w:p>
        </w:tc>
      </w:tr>
      <w:tr w14:paraId="06009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Align w:val="center"/>
          </w:tcPr>
          <w:p w14:paraId="2C333A6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42" w:type="dxa"/>
            <w:vAlign w:val="center"/>
          </w:tcPr>
          <w:p w14:paraId="1064BA5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7.61—7.80</w:t>
            </w:r>
          </w:p>
        </w:tc>
        <w:tc>
          <w:tcPr>
            <w:tcW w:w="1835" w:type="dxa"/>
            <w:vAlign w:val="center"/>
          </w:tcPr>
          <w:p w14:paraId="20710F4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9.61—9.80</w:t>
            </w:r>
          </w:p>
        </w:tc>
        <w:tc>
          <w:tcPr>
            <w:tcW w:w="737" w:type="dxa"/>
            <w:vAlign w:val="center"/>
          </w:tcPr>
          <w:p w14:paraId="4B4A7A0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809" w:type="dxa"/>
            <w:vAlign w:val="center"/>
          </w:tcPr>
          <w:p w14:paraId="560C3A2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10.01—10.20</w:t>
            </w:r>
          </w:p>
        </w:tc>
        <w:tc>
          <w:tcPr>
            <w:tcW w:w="2011" w:type="dxa"/>
            <w:vAlign w:val="center"/>
          </w:tcPr>
          <w:p w14:paraId="642C195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12.01—12.20</w:t>
            </w:r>
          </w:p>
        </w:tc>
      </w:tr>
      <w:tr w14:paraId="6619A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Align w:val="center"/>
          </w:tcPr>
          <w:p w14:paraId="7E9B83C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742" w:type="dxa"/>
            <w:vAlign w:val="center"/>
          </w:tcPr>
          <w:p w14:paraId="1373E41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7.81—8.00</w:t>
            </w:r>
          </w:p>
        </w:tc>
        <w:tc>
          <w:tcPr>
            <w:tcW w:w="1835" w:type="dxa"/>
            <w:vAlign w:val="center"/>
          </w:tcPr>
          <w:p w14:paraId="2D07E52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9.81—10.00</w:t>
            </w:r>
          </w:p>
        </w:tc>
        <w:tc>
          <w:tcPr>
            <w:tcW w:w="737" w:type="dxa"/>
            <w:vAlign w:val="center"/>
          </w:tcPr>
          <w:p w14:paraId="5FB3D9C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809" w:type="dxa"/>
            <w:vAlign w:val="center"/>
          </w:tcPr>
          <w:p w14:paraId="7FD17B0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10.21—10.40</w:t>
            </w:r>
          </w:p>
        </w:tc>
        <w:tc>
          <w:tcPr>
            <w:tcW w:w="2011" w:type="dxa"/>
            <w:vAlign w:val="center"/>
          </w:tcPr>
          <w:p w14:paraId="78FBEAD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12.21—12.40</w:t>
            </w:r>
          </w:p>
        </w:tc>
      </w:tr>
      <w:tr w14:paraId="427D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Align w:val="center"/>
          </w:tcPr>
          <w:p w14:paraId="51B8175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742" w:type="dxa"/>
            <w:vAlign w:val="center"/>
          </w:tcPr>
          <w:p w14:paraId="63187E8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8.01—8.20</w:t>
            </w:r>
          </w:p>
        </w:tc>
        <w:tc>
          <w:tcPr>
            <w:tcW w:w="1835" w:type="dxa"/>
            <w:vAlign w:val="center"/>
          </w:tcPr>
          <w:p w14:paraId="6911A52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10.01—10.20</w:t>
            </w:r>
          </w:p>
        </w:tc>
        <w:tc>
          <w:tcPr>
            <w:tcW w:w="737" w:type="dxa"/>
            <w:vAlign w:val="center"/>
          </w:tcPr>
          <w:p w14:paraId="31477B6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809" w:type="dxa"/>
            <w:vAlign w:val="center"/>
          </w:tcPr>
          <w:p w14:paraId="4BB88D3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10.41—10.60</w:t>
            </w:r>
          </w:p>
        </w:tc>
        <w:tc>
          <w:tcPr>
            <w:tcW w:w="2011" w:type="dxa"/>
            <w:vAlign w:val="center"/>
          </w:tcPr>
          <w:p w14:paraId="637FA2B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12.41—12.60</w:t>
            </w:r>
          </w:p>
        </w:tc>
      </w:tr>
      <w:tr w14:paraId="4CD4B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Align w:val="center"/>
          </w:tcPr>
          <w:p w14:paraId="43F844E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742" w:type="dxa"/>
            <w:vAlign w:val="center"/>
          </w:tcPr>
          <w:p w14:paraId="65ABA12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8.21—8.40</w:t>
            </w:r>
          </w:p>
        </w:tc>
        <w:tc>
          <w:tcPr>
            <w:tcW w:w="1835" w:type="dxa"/>
            <w:vAlign w:val="center"/>
          </w:tcPr>
          <w:p w14:paraId="37BC03B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10.21—10.40</w:t>
            </w:r>
          </w:p>
        </w:tc>
        <w:tc>
          <w:tcPr>
            <w:tcW w:w="737" w:type="dxa"/>
            <w:vAlign w:val="center"/>
          </w:tcPr>
          <w:p w14:paraId="44F0807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09" w:type="dxa"/>
            <w:vAlign w:val="center"/>
          </w:tcPr>
          <w:p w14:paraId="1D7CB01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10.61—10.80</w:t>
            </w:r>
          </w:p>
        </w:tc>
        <w:tc>
          <w:tcPr>
            <w:tcW w:w="2011" w:type="dxa"/>
            <w:vAlign w:val="center"/>
          </w:tcPr>
          <w:p w14:paraId="56024C2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12.61—12.80</w:t>
            </w:r>
          </w:p>
        </w:tc>
      </w:tr>
      <w:tr w14:paraId="2D268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Align w:val="center"/>
          </w:tcPr>
          <w:p w14:paraId="45F25D7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742" w:type="dxa"/>
            <w:vAlign w:val="center"/>
          </w:tcPr>
          <w:p w14:paraId="78DE014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8.41—8.60</w:t>
            </w:r>
          </w:p>
        </w:tc>
        <w:tc>
          <w:tcPr>
            <w:tcW w:w="1835" w:type="dxa"/>
            <w:vAlign w:val="center"/>
          </w:tcPr>
          <w:p w14:paraId="16E483E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10.41—10.60</w:t>
            </w:r>
          </w:p>
        </w:tc>
        <w:tc>
          <w:tcPr>
            <w:tcW w:w="737" w:type="dxa"/>
            <w:vAlign w:val="center"/>
          </w:tcPr>
          <w:p w14:paraId="44ADF41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09" w:type="dxa"/>
            <w:vAlign w:val="center"/>
          </w:tcPr>
          <w:p w14:paraId="001985E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10.81—11.00</w:t>
            </w:r>
          </w:p>
        </w:tc>
        <w:tc>
          <w:tcPr>
            <w:tcW w:w="2011" w:type="dxa"/>
            <w:vAlign w:val="center"/>
          </w:tcPr>
          <w:p w14:paraId="526083F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12.81—13.00</w:t>
            </w:r>
          </w:p>
        </w:tc>
      </w:tr>
      <w:tr w14:paraId="09828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Align w:val="center"/>
          </w:tcPr>
          <w:p w14:paraId="2F5B6F3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42" w:type="dxa"/>
            <w:vAlign w:val="center"/>
          </w:tcPr>
          <w:p w14:paraId="73F3C2E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8.61—8.80</w:t>
            </w:r>
          </w:p>
        </w:tc>
        <w:tc>
          <w:tcPr>
            <w:tcW w:w="1835" w:type="dxa"/>
            <w:vAlign w:val="center"/>
          </w:tcPr>
          <w:p w14:paraId="1D6AE60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10.61—10.80</w:t>
            </w:r>
          </w:p>
        </w:tc>
        <w:tc>
          <w:tcPr>
            <w:tcW w:w="737" w:type="dxa"/>
            <w:vAlign w:val="center"/>
          </w:tcPr>
          <w:p w14:paraId="239559C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09" w:type="dxa"/>
            <w:vAlign w:val="center"/>
          </w:tcPr>
          <w:p w14:paraId="3475455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11.01—11.20</w:t>
            </w:r>
          </w:p>
        </w:tc>
        <w:tc>
          <w:tcPr>
            <w:tcW w:w="2011" w:type="dxa"/>
            <w:vAlign w:val="center"/>
          </w:tcPr>
          <w:p w14:paraId="5E39E87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13.01—13.20</w:t>
            </w:r>
          </w:p>
        </w:tc>
      </w:tr>
      <w:tr w14:paraId="2159A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Align w:val="center"/>
          </w:tcPr>
          <w:p w14:paraId="2743D77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42" w:type="dxa"/>
            <w:vAlign w:val="center"/>
          </w:tcPr>
          <w:p w14:paraId="23BE762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8.81—9.00</w:t>
            </w:r>
          </w:p>
        </w:tc>
        <w:tc>
          <w:tcPr>
            <w:tcW w:w="1835" w:type="dxa"/>
            <w:vAlign w:val="center"/>
          </w:tcPr>
          <w:p w14:paraId="627F134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10.81—11.00</w:t>
            </w:r>
          </w:p>
        </w:tc>
        <w:tc>
          <w:tcPr>
            <w:tcW w:w="737" w:type="dxa"/>
            <w:vAlign w:val="center"/>
          </w:tcPr>
          <w:p w14:paraId="0D1AFDC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</w:t>
            </w:r>
          </w:p>
        </w:tc>
        <w:tc>
          <w:tcPr>
            <w:tcW w:w="1809" w:type="dxa"/>
            <w:vAlign w:val="center"/>
          </w:tcPr>
          <w:p w14:paraId="104B97F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11.21—11.40</w:t>
            </w:r>
          </w:p>
        </w:tc>
        <w:tc>
          <w:tcPr>
            <w:tcW w:w="2011" w:type="dxa"/>
            <w:vAlign w:val="center"/>
          </w:tcPr>
          <w:p w14:paraId="22E4854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13.21—13.40</w:t>
            </w:r>
          </w:p>
        </w:tc>
      </w:tr>
    </w:tbl>
    <w:p w14:paraId="4ADC13FD">
      <w:pPr>
        <w:numPr>
          <w:ilvl w:val="0"/>
          <w:numId w:val="2"/>
        </w:numPr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绕杆跑（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分）</w:t>
      </w:r>
    </w:p>
    <w:p w14:paraId="1C171705">
      <w:pPr>
        <w:jc w:val="center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表11  绕杆跑评分标准</w:t>
      </w:r>
    </w:p>
    <w:tbl>
      <w:tblPr>
        <w:tblStyle w:val="8"/>
        <w:tblW w:w="826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2056"/>
        <w:gridCol w:w="1888"/>
        <w:gridCol w:w="2437"/>
      </w:tblGrid>
      <w:tr w14:paraId="60D3F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88" w:type="dxa"/>
            <w:vMerge w:val="restart"/>
            <w:vAlign w:val="center"/>
          </w:tcPr>
          <w:p w14:paraId="1F39FE3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分值</w:t>
            </w:r>
          </w:p>
        </w:tc>
        <w:tc>
          <w:tcPr>
            <w:tcW w:w="2056" w:type="dxa"/>
            <w:vAlign w:val="center"/>
          </w:tcPr>
          <w:p w14:paraId="5B1412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成绩（秒）</w:t>
            </w:r>
          </w:p>
        </w:tc>
        <w:tc>
          <w:tcPr>
            <w:tcW w:w="1888" w:type="dxa"/>
            <w:vMerge w:val="restart"/>
            <w:vAlign w:val="center"/>
          </w:tcPr>
          <w:p w14:paraId="0D91314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分值</w:t>
            </w:r>
          </w:p>
        </w:tc>
        <w:tc>
          <w:tcPr>
            <w:tcW w:w="2437" w:type="dxa"/>
            <w:vAlign w:val="center"/>
          </w:tcPr>
          <w:p w14:paraId="42CDEE7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成绩（秒）</w:t>
            </w:r>
          </w:p>
        </w:tc>
      </w:tr>
      <w:tr w14:paraId="185B3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88" w:type="dxa"/>
            <w:vMerge w:val="continue"/>
            <w:vAlign w:val="center"/>
          </w:tcPr>
          <w:p w14:paraId="598466E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1116160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男</w:t>
            </w:r>
          </w:p>
        </w:tc>
        <w:tc>
          <w:tcPr>
            <w:tcW w:w="1888" w:type="dxa"/>
            <w:vMerge w:val="continue"/>
            <w:vAlign w:val="center"/>
          </w:tcPr>
          <w:p w14:paraId="6BF0C99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14:paraId="20454DF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女</w:t>
            </w:r>
          </w:p>
        </w:tc>
      </w:tr>
      <w:tr w14:paraId="32519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88" w:type="dxa"/>
          </w:tcPr>
          <w:p w14:paraId="08F8E78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056" w:type="dxa"/>
          </w:tcPr>
          <w:p w14:paraId="3C3A073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≦4.9</w:t>
            </w:r>
          </w:p>
        </w:tc>
        <w:tc>
          <w:tcPr>
            <w:tcW w:w="1888" w:type="dxa"/>
            <w:vAlign w:val="top"/>
          </w:tcPr>
          <w:p w14:paraId="63F96D8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437" w:type="dxa"/>
          </w:tcPr>
          <w:p w14:paraId="12CD4B4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≦5.8</w:t>
            </w:r>
          </w:p>
        </w:tc>
      </w:tr>
      <w:tr w14:paraId="43B99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88" w:type="dxa"/>
          </w:tcPr>
          <w:p w14:paraId="4ABE753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056" w:type="dxa"/>
          </w:tcPr>
          <w:p w14:paraId="0E72B3B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5.0-5.5</w:t>
            </w:r>
          </w:p>
        </w:tc>
        <w:tc>
          <w:tcPr>
            <w:tcW w:w="1888" w:type="dxa"/>
            <w:vAlign w:val="top"/>
          </w:tcPr>
          <w:p w14:paraId="24E9A79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437" w:type="dxa"/>
          </w:tcPr>
          <w:p w14:paraId="209CC2B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5.9-6.2</w:t>
            </w:r>
          </w:p>
        </w:tc>
      </w:tr>
      <w:tr w14:paraId="1018C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88" w:type="dxa"/>
          </w:tcPr>
          <w:p w14:paraId="34F8429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056" w:type="dxa"/>
          </w:tcPr>
          <w:p w14:paraId="0EE6478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5.6-6.0</w:t>
            </w:r>
          </w:p>
        </w:tc>
        <w:tc>
          <w:tcPr>
            <w:tcW w:w="1888" w:type="dxa"/>
            <w:vAlign w:val="top"/>
          </w:tcPr>
          <w:p w14:paraId="3508B74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437" w:type="dxa"/>
          </w:tcPr>
          <w:p w14:paraId="16DFE9D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6.3-6.4</w:t>
            </w:r>
          </w:p>
        </w:tc>
      </w:tr>
      <w:tr w14:paraId="2C7D4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88" w:type="dxa"/>
          </w:tcPr>
          <w:p w14:paraId="74F8573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056" w:type="dxa"/>
          </w:tcPr>
          <w:p w14:paraId="3A94137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6.1-6.3</w:t>
            </w:r>
          </w:p>
        </w:tc>
        <w:tc>
          <w:tcPr>
            <w:tcW w:w="1888" w:type="dxa"/>
            <w:vAlign w:val="top"/>
          </w:tcPr>
          <w:p w14:paraId="7E1EEC0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437" w:type="dxa"/>
          </w:tcPr>
          <w:p w14:paraId="02BEA8B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6.5-6.6</w:t>
            </w:r>
          </w:p>
        </w:tc>
      </w:tr>
      <w:tr w14:paraId="4CF433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88" w:type="dxa"/>
          </w:tcPr>
          <w:p w14:paraId="0343ACD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056" w:type="dxa"/>
          </w:tcPr>
          <w:p w14:paraId="217CC41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6.4-6.5</w:t>
            </w:r>
          </w:p>
        </w:tc>
        <w:tc>
          <w:tcPr>
            <w:tcW w:w="1888" w:type="dxa"/>
            <w:vAlign w:val="top"/>
          </w:tcPr>
          <w:p w14:paraId="6D52CA7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437" w:type="dxa"/>
          </w:tcPr>
          <w:p w14:paraId="13704EF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6.7-6.8</w:t>
            </w:r>
          </w:p>
        </w:tc>
      </w:tr>
      <w:tr w14:paraId="0E8DA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88" w:type="dxa"/>
          </w:tcPr>
          <w:p w14:paraId="53BFF86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56" w:type="dxa"/>
          </w:tcPr>
          <w:p w14:paraId="0B95593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6.6-6.7</w:t>
            </w:r>
          </w:p>
        </w:tc>
        <w:tc>
          <w:tcPr>
            <w:tcW w:w="1888" w:type="dxa"/>
            <w:vAlign w:val="top"/>
          </w:tcPr>
          <w:p w14:paraId="6E682BE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437" w:type="dxa"/>
          </w:tcPr>
          <w:p w14:paraId="458484B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6.9-7.0</w:t>
            </w:r>
          </w:p>
        </w:tc>
      </w:tr>
      <w:tr w14:paraId="7190D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88" w:type="dxa"/>
          </w:tcPr>
          <w:p w14:paraId="085A0E9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056" w:type="dxa"/>
          </w:tcPr>
          <w:p w14:paraId="15715A7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6.8-6.9</w:t>
            </w:r>
          </w:p>
        </w:tc>
        <w:tc>
          <w:tcPr>
            <w:tcW w:w="1888" w:type="dxa"/>
            <w:vAlign w:val="top"/>
          </w:tcPr>
          <w:p w14:paraId="61C6799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437" w:type="dxa"/>
          </w:tcPr>
          <w:p w14:paraId="764F177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7.1-7.2</w:t>
            </w:r>
          </w:p>
        </w:tc>
      </w:tr>
      <w:tr w14:paraId="2792F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88" w:type="dxa"/>
          </w:tcPr>
          <w:p w14:paraId="7873B2F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56" w:type="dxa"/>
          </w:tcPr>
          <w:p w14:paraId="50BB2DC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7.0-7.1</w:t>
            </w:r>
          </w:p>
        </w:tc>
        <w:tc>
          <w:tcPr>
            <w:tcW w:w="1888" w:type="dxa"/>
            <w:vAlign w:val="top"/>
          </w:tcPr>
          <w:p w14:paraId="73E4A68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437" w:type="dxa"/>
          </w:tcPr>
          <w:p w14:paraId="19F5AEE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7.3-7.4</w:t>
            </w:r>
          </w:p>
        </w:tc>
      </w:tr>
      <w:tr w14:paraId="1E4CF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88" w:type="dxa"/>
          </w:tcPr>
          <w:p w14:paraId="6719004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56" w:type="dxa"/>
          </w:tcPr>
          <w:p w14:paraId="6B25829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7.2-7.4</w:t>
            </w:r>
          </w:p>
        </w:tc>
        <w:tc>
          <w:tcPr>
            <w:tcW w:w="1888" w:type="dxa"/>
            <w:vAlign w:val="top"/>
          </w:tcPr>
          <w:p w14:paraId="3E7E916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37" w:type="dxa"/>
          </w:tcPr>
          <w:p w14:paraId="09BE73C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7.5-7.7</w:t>
            </w:r>
          </w:p>
        </w:tc>
      </w:tr>
      <w:tr w14:paraId="61E6A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88" w:type="dxa"/>
          </w:tcPr>
          <w:p w14:paraId="60BE69E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56" w:type="dxa"/>
          </w:tcPr>
          <w:p w14:paraId="0EC2681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7.5-7.9</w:t>
            </w:r>
          </w:p>
        </w:tc>
        <w:tc>
          <w:tcPr>
            <w:tcW w:w="1888" w:type="dxa"/>
            <w:vAlign w:val="top"/>
          </w:tcPr>
          <w:p w14:paraId="4638BD7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37" w:type="dxa"/>
          </w:tcPr>
          <w:p w14:paraId="45885FC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7.8-8.5</w:t>
            </w:r>
          </w:p>
        </w:tc>
      </w:tr>
    </w:tbl>
    <w:p w14:paraId="1A3CF671">
      <w:pPr>
        <w:numPr>
          <w:ilvl w:val="0"/>
          <w:numId w:val="2"/>
        </w:numPr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技战术运用能力（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分）</w:t>
      </w:r>
    </w:p>
    <w:p w14:paraId="60F20E62">
      <w:pPr>
        <w:jc w:val="center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表12  技战术运用能力评分标准</w:t>
      </w:r>
    </w:p>
    <w:tbl>
      <w:tblPr>
        <w:tblStyle w:val="15"/>
        <w:tblpPr w:leftFromText="180" w:rightFromText="180" w:vertAnchor="text" w:horzAnchor="margin" w:tblpXSpec="center" w:tblpY="677"/>
        <w:tblOverlap w:val="never"/>
        <w:tblW w:w="8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32"/>
        <w:gridCol w:w="1913"/>
        <w:gridCol w:w="2107"/>
        <w:gridCol w:w="1967"/>
      </w:tblGrid>
      <w:tr w14:paraId="68D42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99" w:type="dxa"/>
            <w:vAlign w:val="center"/>
          </w:tcPr>
          <w:p w14:paraId="315DB41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等级</w:t>
            </w:r>
          </w:p>
        </w:tc>
        <w:tc>
          <w:tcPr>
            <w:tcW w:w="1632" w:type="dxa"/>
            <w:vAlign w:val="center"/>
          </w:tcPr>
          <w:p w14:paraId="5EFC63B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A</w:t>
            </w:r>
          </w:p>
        </w:tc>
        <w:tc>
          <w:tcPr>
            <w:tcW w:w="1913" w:type="dxa"/>
            <w:vAlign w:val="center"/>
          </w:tcPr>
          <w:p w14:paraId="7FC8534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B</w:t>
            </w:r>
          </w:p>
        </w:tc>
        <w:tc>
          <w:tcPr>
            <w:tcW w:w="2107" w:type="dxa"/>
            <w:vAlign w:val="center"/>
          </w:tcPr>
          <w:p w14:paraId="7C8EE59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C</w:t>
            </w:r>
          </w:p>
        </w:tc>
        <w:tc>
          <w:tcPr>
            <w:tcW w:w="1967" w:type="dxa"/>
            <w:vAlign w:val="center"/>
          </w:tcPr>
          <w:p w14:paraId="538D7A9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D</w:t>
            </w:r>
          </w:p>
        </w:tc>
      </w:tr>
      <w:tr w14:paraId="6CF56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99" w:type="dxa"/>
            <w:vAlign w:val="center"/>
          </w:tcPr>
          <w:p w14:paraId="3042519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分值</w:t>
            </w:r>
          </w:p>
        </w:tc>
        <w:tc>
          <w:tcPr>
            <w:tcW w:w="1632" w:type="dxa"/>
            <w:vAlign w:val="center"/>
          </w:tcPr>
          <w:p w14:paraId="51F8796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—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913" w:type="dxa"/>
            <w:vAlign w:val="center"/>
          </w:tcPr>
          <w:p w14:paraId="7A6CEB1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—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107" w:type="dxa"/>
            <w:vAlign w:val="center"/>
          </w:tcPr>
          <w:p w14:paraId="45001ED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—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967" w:type="dxa"/>
            <w:vAlign w:val="center"/>
          </w:tcPr>
          <w:p w14:paraId="1EE66B4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以下</w:t>
            </w:r>
          </w:p>
        </w:tc>
      </w:tr>
      <w:tr w14:paraId="75C04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99" w:type="dxa"/>
            <w:vMerge w:val="restart"/>
            <w:vAlign w:val="center"/>
          </w:tcPr>
          <w:p w14:paraId="2A3DF63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能力</w:t>
            </w:r>
          </w:p>
          <w:p w14:paraId="0A25426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要求</w:t>
            </w:r>
          </w:p>
        </w:tc>
        <w:tc>
          <w:tcPr>
            <w:tcW w:w="1632" w:type="dxa"/>
            <w:vAlign w:val="center"/>
          </w:tcPr>
          <w:p w14:paraId="26DE767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技术规范</w:t>
            </w:r>
          </w:p>
        </w:tc>
        <w:tc>
          <w:tcPr>
            <w:tcW w:w="1913" w:type="dxa"/>
            <w:vAlign w:val="center"/>
          </w:tcPr>
          <w:p w14:paraId="41F99AD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技术较规范</w:t>
            </w:r>
          </w:p>
        </w:tc>
        <w:tc>
          <w:tcPr>
            <w:tcW w:w="2107" w:type="dxa"/>
            <w:vAlign w:val="center"/>
          </w:tcPr>
          <w:p w14:paraId="2712914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技术一般</w:t>
            </w:r>
          </w:p>
        </w:tc>
        <w:tc>
          <w:tcPr>
            <w:tcW w:w="1967" w:type="dxa"/>
            <w:vAlign w:val="center"/>
          </w:tcPr>
          <w:p w14:paraId="0EECBD1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技术差</w:t>
            </w:r>
          </w:p>
        </w:tc>
      </w:tr>
      <w:tr w14:paraId="34B4D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99" w:type="dxa"/>
            <w:vMerge w:val="continue"/>
            <w:vAlign w:val="center"/>
          </w:tcPr>
          <w:p w14:paraId="1551B0C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14:paraId="052C78A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战术意识好</w:t>
            </w:r>
          </w:p>
        </w:tc>
        <w:tc>
          <w:tcPr>
            <w:tcW w:w="1913" w:type="dxa"/>
            <w:vAlign w:val="center"/>
          </w:tcPr>
          <w:p w14:paraId="466E336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战术意识较好</w:t>
            </w:r>
          </w:p>
        </w:tc>
        <w:tc>
          <w:tcPr>
            <w:tcW w:w="2107" w:type="dxa"/>
            <w:vAlign w:val="center"/>
          </w:tcPr>
          <w:p w14:paraId="7CD765E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战术意识一般</w:t>
            </w:r>
          </w:p>
        </w:tc>
        <w:tc>
          <w:tcPr>
            <w:tcW w:w="1967" w:type="dxa"/>
            <w:vAlign w:val="center"/>
          </w:tcPr>
          <w:p w14:paraId="01EB4C0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战术意识较差</w:t>
            </w:r>
          </w:p>
        </w:tc>
      </w:tr>
      <w:tr w14:paraId="03950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99" w:type="dxa"/>
            <w:vMerge w:val="continue"/>
            <w:vAlign w:val="center"/>
          </w:tcPr>
          <w:p w14:paraId="7E4CE32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14:paraId="50645E9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体能突出</w:t>
            </w:r>
          </w:p>
        </w:tc>
        <w:tc>
          <w:tcPr>
            <w:tcW w:w="1913" w:type="dxa"/>
            <w:vAlign w:val="center"/>
          </w:tcPr>
          <w:p w14:paraId="7124CC5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体能较好</w:t>
            </w:r>
          </w:p>
        </w:tc>
        <w:tc>
          <w:tcPr>
            <w:tcW w:w="2107" w:type="dxa"/>
            <w:vAlign w:val="center"/>
          </w:tcPr>
          <w:p w14:paraId="7B4138A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体能一般</w:t>
            </w:r>
          </w:p>
        </w:tc>
        <w:tc>
          <w:tcPr>
            <w:tcW w:w="1967" w:type="dxa"/>
            <w:vAlign w:val="center"/>
          </w:tcPr>
          <w:p w14:paraId="7412AD9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体能较差</w:t>
            </w:r>
          </w:p>
        </w:tc>
      </w:tr>
      <w:tr w14:paraId="590EB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99" w:type="dxa"/>
            <w:vMerge w:val="continue"/>
            <w:vAlign w:val="center"/>
          </w:tcPr>
          <w:p w14:paraId="6E6B7B3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14:paraId="74DBD18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心理稳定</w:t>
            </w:r>
          </w:p>
        </w:tc>
        <w:tc>
          <w:tcPr>
            <w:tcW w:w="1913" w:type="dxa"/>
            <w:vAlign w:val="center"/>
          </w:tcPr>
          <w:p w14:paraId="27FB2EE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心理较稳定</w:t>
            </w:r>
          </w:p>
        </w:tc>
        <w:tc>
          <w:tcPr>
            <w:tcW w:w="2107" w:type="dxa"/>
            <w:vAlign w:val="center"/>
          </w:tcPr>
          <w:p w14:paraId="37E9954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心理基本稳定</w:t>
            </w:r>
          </w:p>
        </w:tc>
        <w:tc>
          <w:tcPr>
            <w:tcW w:w="1967" w:type="dxa"/>
            <w:vAlign w:val="center"/>
          </w:tcPr>
          <w:p w14:paraId="41BC5B9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心理不稳定</w:t>
            </w:r>
          </w:p>
        </w:tc>
      </w:tr>
      <w:tr w14:paraId="4A49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Merge w:val="continue"/>
            <w:vAlign w:val="center"/>
          </w:tcPr>
          <w:p w14:paraId="4E2E318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14:paraId="4C01624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作风顽强</w:t>
            </w:r>
          </w:p>
        </w:tc>
        <w:tc>
          <w:tcPr>
            <w:tcW w:w="1913" w:type="dxa"/>
            <w:vAlign w:val="center"/>
          </w:tcPr>
          <w:p w14:paraId="7E59B73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作风较顽强</w:t>
            </w:r>
          </w:p>
        </w:tc>
        <w:tc>
          <w:tcPr>
            <w:tcW w:w="2107" w:type="dxa"/>
            <w:vAlign w:val="center"/>
          </w:tcPr>
          <w:p w14:paraId="42FCA4E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作风一般</w:t>
            </w:r>
          </w:p>
        </w:tc>
        <w:tc>
          <w:tcPr>
            <w:tcW w:w="1967" w:type="dxa"/>
            <w:vAlign w:val="center"/>
          </w:tcPr>
          <w:p w14:paraId="1FAF9A1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作风不顽强</w:t>
            </w:r>
          </w:p>
        </w:tc>
      </w:tr>
    </w:tbl>
    <w:p w14:paraId="0DD28B04">
      <w:pPr>
        <w:spacing w:line="560" w:lineRule="exact"/>
        <w:ind w:firstLine="600" w:firstLineChars="200"/>
        <w:jc w:val="left"/>
        <w:rPr>
          <w:rFonts w:hint="default" w:ascii="仿宋" w:hAnsi="仿宋" w:eastAsia="仿宋" w:cs="宋体"/>
          <w:color w:val="00000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90E60E-08E4-4C1E-AED4-2FBE900043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F093BB9-2467-465C-B3F5-1A55827FE30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7E59E91-0CF7-4AFF-BAB5-70FC0399BC5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26ACD07C-8FD5-49E2-9923-AA668D51ED9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75D4586E-0A4F-4B54-B213-692FCD0315AC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B9C6C455-8338-45F3-8BEA-A8C1F0BC8DC0}"/>
  </w:font>
  <w:font w:name="WPSEMBED1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CCF504"/>
    <w:multiLevelType w:val="singleLevel"/>
    <w:tmpl w:val="ABCCF50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474A92B"/>
    <w:multiLevelType w:val="singleLevel"/>
    <w:tmpl w:val="0474A92B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M3Y2IzMDA5MjgzYmY5YmJkYzgxYWZiZDQ2NDU3MDQifQ=="/>
  </w:docVars>
  <w:rsids>
    <w:rsidRoot w:val="00D73CA7"/>
    <w:rsid w:val="00053F64"/>
    <w:rsid w:val="00085DC2"/>
    <w:rsid w:val="00137902"/>
    <w:rsid w:val="001E425E"/>
    <w:rsid w:val="00222ED1"/>
    <w:rsid w:val="00235345"/>
    <w:rsid w:val="005B4548"/>
    <w:rsid w:val="0071615B"/>
    <w:rsid w:val="0074210A"/>
    <w:rsid w:val="00A725AC"/>
    <w:rsid w:val="00CA69BE"/>
    <w:rsid w:val="00CB70BF"/>
    <w:rsid w:val="00CC03D8"/>
    <w:rsid w:val="00D73CA7"/>
    <w:rsid w:val="00E52A05"/>
    <w:rsid w:val="00F21D33"/>
    <w:rsid w:val="00FA2824"/>
    <w:rsid w:val="01794C70"/>
    <w:rsid w:val="026B7B45"/>
    <w:rsid w:val="03894185"/>
    <w:rsid w:val="04BD2329"/>
    <w:rsid w:val="04CD1839"/>
    <w:rsid w:val="04E2157A"/>
    <w:rsid w:val="04F05F2A"/>
    <w:rsid w:val="057B5165"/>
    <w:rsid w:val="077B21C7"/>
    <w:rsid w:val="079073AC"/>
    <w:rsid w:val="09667A0E"/>
    <w:rsid w:val="0B945133"/>
    <w:rsid w:val="0BC35DF2"/>
    <w:rsid w:val="0DCD1042"/>
    <w:rsid w:val="0DCF484C"/>
    <w:rsid w:val="0EA9219A"/>
    <w:rsid w:val="0F267565"/>
    <w:rsid w:val="10686DD7"/>
    <w:rsid w:val="13441D7E"/>
    <w:rsid w:val="13D1435A"/>
    <w:rsid w:val="140B63F8"/>
    <w:rsid w:val="1457251F"/>
    <w:rsid w:val="147C72F5"/>
    <w:rsid w:val="17614581"/>
    <w:rsid w:val="17887D5F"/>
    <w:rsid w:val="18532FFB"/>
    <w:rsid w:val="193246DE"/>
    <w:rsid w:val="19614D0C"/>
    <w:rsid w:val="19BD5342"/>
    <w:rsid w:val="1B0A2813"/>
    <w:rsid w:val="1BC241D7"/>
    <w:rsid w:val="1C8036FB"/>
    <w:rsid w:val="1EBF675C"/>
    <w:rsid w:val="1ECF6C1B"/>
    <w:rsid w:val="1F604B92"/>
    <w:rsid w:val="20FF0D28"/>
    <w:rsid w:val="21294361"/>
    <w:rsid w:val="21902E8C"/>
    <w:rsid w:val="234F77BC"/>
    <w:rsid w:val="24175509"/>
    <w:rsid w:val="24BB5C18"/>
    <w:rsid w:val="28221B0A"/>
    <w:rsid w:val="28F86038"/>
    <w:rsid w:val="293D309F"/>
    <w:rsid w:val="29C72969"/>
    <w:rsid w:val="2A843D7F"/>
    <w:rsid w:val="2C4D184B"/>
    <w:rsid w:val="2D921BCB"/>
    <w:rsid w:val="2DA02DDE"/>
    <w:rsid w:val="2DFB7299"/>
    <w:rsid w:val="2E3443B8"/>
    <w:rsid w:val="2E532C86"/>
    <w:rsid w:val="2E951288"/>
    <w:rsid w:val="30C01930"/>
    <w:rsid w:val="31CA56EC"/>
    <w:rsid w:val="32FD11AA"/>
    <w:rsid w:val="333948D8"/>
    <w:rsid w:val="35A37A30"/>
    <w:rsid w:val="36B16427"/>
    <w:rsid w:val="3A505C1B"/>
    <w:rsid w:val="3B383A8F"/>
    <w:rsid w:val="3B7E4A28"/>
    <w:rsid w:val="3BE92C13"/>
    <w:rsid w:val="3C4A4FAC"/>
    <w:rsid w:val="41845E18"/>
    <w:rsid w:val="41E64239"/>
    <w:rsid w:val="42B00182"/>
    <w:rsid w:val="42BD19B4"/>
    <w:rsid w:val="43364990"/>
    <w:rsid w:val="433C5E44"/>
    <w:rsid w:val="43CB0BB2"/>
    <w:rsid w:val="449556E6"/>
    <w:rsid w:val="452A0524"/>
    <w:rsid w:val="466D0616"/>
    <w:rsid w:val="47536CD3"/>
    <w:rsid w:val="476B6BD2"/>
    <w:rsid w:val="47971775"/>
    <w:rsid w:val="47E72CBA"/>
    <w:rsid w:val="4A741452"/>
    <w:rsid w:val="4D2717ED"/>
    <w:rsid w:val="4EDF4772"/>
    <w:rsid w:val="4FD62AB5"/>
    <w:rsid w:val="52426781"/>
    <w:rsid w:val="527252B8"/>
    <w:rsid w:val="53CD5ADF"/>
    <w:rsid w:val="55717950"/>
    <w:rsid w:val="567E4481"/>
    <w:rsid w:val="59C92484"/>
    <w:rsid w:val="5A3E3CD2"/>
    <w:rsid w:val="5A643739"/>
    <w:rsid w:val="5AD07020"/>
    <w:rsid w:val="5D264447"/>
    <w:rsid w:val="5E1966DB"/>
    <w:rsid w:val="5E5039CD"/>
    <w:rsid w:val="60732927"/>
    <w:rsid w:val="626562A0"/>
    <w:rsid w:val="63BF1D06"/>
    <w:rsid w:val="67656D42"/>
    <w:rsid w:val="68C30A7C"/>
    <w:rsid w:val="69F204FE"/>
    <w:rsid w:val="6A2D474B"/>
    <w:rsid w:val="6BE50451"/>
    <w:rsid w:val="6F563B40"/>
    <w:rsid w:val="70B12FF8"/>
    <w:rsid w:val="715751CF"/>
    <w:rsid w:val="76B14850"/>
    <w:rsid w:val="76CE7275"/>
    <w:rsid w:val="77596AB8"/>
    <w:rsid w:val="7808174F"/>
    <w:rsid w:val="7B3E7E99"/>
    <w:rsid w:val="7BB86609"/>
    <w:rsid w:val="7D6C3C01"/>
    <w:rsid w:val="7E264994"/>
    <w:rsid w:val="7F2F57ED"/>
    <w:rsid w:val="7F51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 w:line="336" w:lineRule="atLeast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table" w:customStyle="1" w:styleId="15">
    <w:name w:val="网格型1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3700</Words>
  <Characters>4510</Characters>
  <Lines>18</Lines>
  <Paragraphs>5</Paragraphs>
  <TotalTime>9</TotalTime>
  <ScaleCrop>false</ScaleCrop>
  <LinksUpToDate>false</LinksUpToDate>
  <CharactersWithSpaces>4602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2020-05-26T00:34:00Z</dcterms:created>
  <dc:creator>杨 敬艳</dc:creator>
  <cp:lastModifiedBy>李了然</cp:lastModifiedBy>
  <cp:lastPrinted>2025-07-04T01:00:00Z</cp:lastPrinted>
  <dcterms:modified xsi:type="dcterms:W3CDTF">2026-08-18T14:20:50Z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FFD61812037B419CB65BCE536D6B1D10_13</vt:lpwstr>
  </property>
  <property fmtid="{D5CDD505-2E9C-101B-9397-08002B2CF9AE}" pid="4" name="KSOTemplateDocerSaveRecord">
    <vt:lpwstr>eyJoZGlkIjoiODA1ZDhmMGU1MTQ0MzBjOGM5MTk5Njc3ZjFjZjRkY2EiLCJ1c2VySWQiOiIyNTUxMTQ3NDQifQ==</vt:lpwstr>
  </property>
</Properties>
</file>