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  <w:r>
        <w:rPr>
          <w:rFonts w:hint="default" w:ascii="黑体" w:hAnsi="宋体" w:eastAsia="黑体" w:cs="黑体"/>
          <w:color w:val="000000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480" w:firstLineChars="200"/>
        <w:jc w:val="center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教师教育工作征文内容设置及要求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afterAutospacing="0" w:line="560" w:lineRule="exact"/>
        <w:ind w:firstLine="480" w:firstLineChars="200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一、理论引导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对教师教育新理论、新经验的解读，指导教师教育的发展方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向，丰富教师的理论素养，突出教师思想政治、立德树人新理念，展现师德建设新风貌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（每篇3000字左右）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二、政策解读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对教师教育相关政策进行解读，帮助教师学习、理解政策，明确专业发展方向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（每篇1600字左右）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三、活动综述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对有关教师教育的重要举措、年度活动综述，以营造良好氛围， 助力教师教育高质量发展。（每篇3000字左右）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四、创新管理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总结分析本地教师教育发展、学校管理、班主任管理、队伍建设的理念、策略、措施、成效等，挖掘先进经验。（每篇3000字左右）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五、课题研究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有关教师发展的课题名称、实施步骤、取得成果等。文末请标明课题类型、名称和编号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（每篇3000字左右）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638" w:leftChars="304" w:firstLine="0" w:firstLineChars="0"/>
        <w:textAlignment w:val="auto"/>
        <w:rPr>
          <w:rFonts w:hint="default" w:ascii="黑体" w:hAnsi="宋体" w:eastAsia="黑体" w:cs="黑体"/>
          <w:color w:val="000000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名师聚焦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中原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名师、省级名师以自述的方式介绍个人成长经历、成功经验，以及传帮带、工作室建设的具体措施等。（每篇3000字左右）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七、教育随笔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afterAutospacing="0"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广大教育工作者在教育教学过程中的所思所想所感所悟等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每篇1600字左右）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八、教学实践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一线教师的具体教学成果与体会，如教学如何设计、课堂如何把控、教学目标如何贯彻、突发事件如何解决等。（每篇1600字左右）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default" w:ascii="黑体" w:hAnsi="宋体" w:eastAsia="黑体" w:cs="黑体"/>
          <w:color w:val="000000"/>
          <w:sz w:val="32"/>
          <w:szCs w:val="32"/>
        </w:rPr>
        <w:t>九、封面要求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征文要有封面，主要包括题目、作者、电话、职务或任教学科、工作单位和地址等。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各地优秀征文建议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推荐数量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推荐数量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卫辉市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红旗区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辉县市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牧野区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新乡县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卫滨区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获嘉县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凤泉区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延津县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高新区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封丘县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经开区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原阳县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局属学校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平原示范区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" w:rightChars="-1"/>
        <w:jc w:val="right"/>
        <w:textAlignment w:val="auto"/>
        <w:rPr>
          <w:rFonts w:hint="eastAsia" w:ascii="黑体" w:hAnsi="等线" w:eastAsia="黑体" w:cs="Times New Roman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shd w:val="clear" w:color="auto" w:fill="FFFFFF"/>
          <w:lang w:val="en-US" w:eastAsia="zh-CN"/>
        </w:rPr>
        <w:t>度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shd w:val="clear" w:color="auto" w:fill="FFFFFF"/>
        </w:rPr>
        <w:t>教师教育征文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等线" w:eastAsia="宋体" w:cs="Times New Roman"/>
          <w:szCs w:val="21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44"/>
          <w:szCs w:val="44"/>
        </w:rPr>
      </w:pPr>
      <w:r>
        <w:rPr>
          <w:rFonts w:hint="eastAsia" w:ascii="仿宋_GB2312" w:hAnsi="等线" w:eastAsia="仿宋_GB2312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××××××××××××××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（作品名称 二号方正小标宋简体）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等线" w:eastAsia="宋体" w:cs="Times New Roman"/>
          <w:szCs w:val="21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Times New Roman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姓 </w:t>
      </w:r>
      <w:r>
        <w:rPr>
          <w:rFonts w:ascii="黑体" w:hAnsi="黑体" w:eastAsia="黑体" w:cs="Times New Roman"/>
          <w:sz w:val="30"/>
          <w:szCs w:val="30"/>
        </w:rPr>
        <w:t xml:space="preserve">      </w:t>
      </w:r>
      <w:r>
        <w:rPr>
          <w:rFonts w:hint="eastAsia" w:ascii="黑体" w:hAnsi="黑体" w:eastAsia="黑体" w:cs="Times New Roman"/>
          <w:sz w:val="30"/>
          <w:szCs w:val="30"/>
        </w:rPr>
        <w:t xml:space="preserve">  名：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单 </w:t>
      </w:r>
      <w:r>
        <w:rPr>
          <w:rFonts w:ascii="黑体" w:hAnsi="黑体" w:eastAsia="黑体" w:cs="Times New Roman"/>
          <w:sz w:val="30"/>
          <w:szCs w:val="30"/>
        </w:rPr>
        <w:t xml:space="preserve">     </w:t>
      </w:r>
      <w:r>
        <w:rPr>
          <w:rFonts w:hint="eastAsia" w:ascii="黑体" w:hAnsi="黑体" w:eastAsia="黑体" w:cs="Times New Roman"/>
          <w:sz w:val="30"/>
          <w:szCs w:val="30"/>
        </w:rPr>
        <w:t xml:space="preserve">   位：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职务/任教学科：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通 </w:t>
      </w:r>
      <w:r>
        <w:rPr>
          <w:rFonts w:ascii="黑体" w:hAnsi="黑体" w:eastAsia="黑体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Times New Roman"/>
          <w:sz w:val="30"/>
          <w:szCs w:val="30"/>
        </w:rPr>
        <w:t xml:space="preserve">讯 </w:t>
      </w:r>
      <w:r>
        <w:rPr>
          <w:rFonts w:ascii="黑体" w:hAnsi="黑体" w:eastAsia="黑体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Times New Roman"/>
          <w:sz w:val="30"/>
          <w:szCs w:val="30"/>
        </w:rPr>
        <w:t>地 址：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联 </w:t>
      </w:r>
      <w:r>
        <w:rPr>
          <w:rFonts w:ascii="黑体" w:hAnsi="黑体" w:eastAsia="黑体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Times New Roman"/>
          <w:sz w:val="30"/>
          <w:szCs w:val="30"/>
        </w:rPr>
        <w:t xml:space="preserve">系 </w:t>
      </w:r>
      <w:r>
        <w:rPr>
          <w:rFonts w:ascii="黑体" w:hAnsi="黑体" w:eastAsia="黑体" w:cs="Times New Roman"/>
          <w:sz w:val="30"/>
          <w:szCs w:val="30"/>
        </w:rPr>
        <w:t xml:space="preserve"> </w:t>
      </w:r>
      <w:r>
        <w:rPr>
          <w:rFonts w:hint="eastAsia" w:ascii="黑体" w:hAnsi="黑体" w:eastAsia="黑体" w:cs="Times New Roman"/>
          <w:sz w:val="30"/>
          <w:szCs w:val="30"/>
        </w:rPr>
        <w:t>电 话：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sz w:val="36"/>
          <w:szCs w:val="36"/>
        </w:rPr>
        <w:sectPr>
          <w:pgSz w:w="11906" w:h="16838"/>
          <w:pgMar w:top="2098" w:right="1474" w:bottom="1984" w:left="1587" w:header="720" w:footer="720" w:gutter="0"/>
          <w:cols w:space="720" w:num="1"/>
        </w:sectPr>
      </w:pPr>
      <w:r>
        <w:rPr>
          <w:rFonts w:hint="eastAsia" w:ascii="黑体" w:hAnsi="黑体" w:eastAsia="黑体" w:cs="Times New Roman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各地优秀征文报送汇总表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推荐单位：            联系人：          联系电话：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55"/>
        <w:gridCol w:w="2189"/>
        <w:gridCol w:w="1044"/>
        <w:gridCol w:w="1200"/>
        <w:gridCol w:w="1078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题目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字数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C0C47"/>
    <w:multiLevelType w:val="singleLevel"/>
    <w:tmpl w:val="FBEC0C4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2FFA2FE6"/>
    <w:rsid w:val="2F963C4D"/>
    <w:rsid w:val="2FFA2FE6"/>
    <w:rsid w:val="57EF283B"/>
    <w:rsid w:val="5FC4DE86"/>
    <w:rsid w:val="63E77135"/>
    <w:rsid w:val="76D9696B"/>
    <w:rsid w:val="AC7F2B52"/>
    <w:rsid w:val="BFCF4A9C"/>
    <w:rsid w:val="F6696835"/>
    <w:rsid w:val="F8D7A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8">
    <w:name w:val="No Spacing1"/>
    <w:basedOn w:val="1"/>
    <w:semiHidden/>
    <w:qFormat/>
    <w:uiPriority w:val="0"/>
    <w:pPr>
      <w:widowControl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309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2023-11-05T00:09:00Z</dcterms:created>
  <dc:creator></dc:creator>
  <cp:lastModifiedBy>Ling</cp:lastModifiedBy>
  <dcterms:modified xsi:type="dcterms:W3CDTF">2024-04-15T09:16:47Z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FFD90AA798974B84A1EDACCB48C08CEA_13</vt:lpwstr>
  </property>
</Properties>
</file>